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381BF" w14:textId="77777777" w:rsidR="00E403D7" w:rsidRDefault="00E403D7" w:rsidP="00E403D7">
      <w:pPr>
        <w:pStyle w:val="Title"/>
      </w:pPr>
    </w:p>
    <w:p w14:paraId="31F09B04" w14:textId="77777777" w:rsidR="00C769E4" w:rsidRDefault="00C769E4" w:rsidP="00C769E4"/>
    <w:p w14:paraId="6C120128" w14:textId="77777777" w:rsidR="00C769E4" w:rsidRDefault="00C769E4" w:rsidP="00C769E4"/>
    <w:p w14:paraId="24082B0D" w14:textId="77777777" w:rsidR="00C769E4" w:rsidRPr="00C769E4" w:rsidRDefault="00C769E4" w:rsidP="00C769E4"/>
    <w:p w14:paraId="3F15412C" w14:textId="33BEE215" w:rsidR="00E403D7" w:rsidRDefault="00E403D7" w:rsidP="00E403D7">
      <w:pPr>
        <w:pStyle w:val="Title"/>
        <w:rPr>
          <w:sz w:val="16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5B136" wp14:editId="1F55A59B">
                <wp:simplePos x="0" y="0"/>
                <wp:positionH relativeFrom="column">
                  <wp:align>center</wp:align>
                </wp:positionH>
                <wp:positionV relativeFrom="paragraph">
                  <wp:posOffset>-3810</wp:posOffset>
                </wp:positionV>
                <wp:extent cx="6213475" cy="0"/>
                <wp:effectExtent l="15875" t="11430" r="9525" b="17145"/>
                <wp:wrapNone/>
                <wp:docPr id="91898796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34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Straight Connector 4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spid="_x0000_s1026" strokecolor="gray" strokeweight="1.5pt" from="0,-.3pt" to="489.25pt,-.3pt" w14:anchorId="66ABFF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"/>
            </w:pict>
          </mc:Fallback>
        </mc:AlternateContent>
      </w:r>
    </w:p>
    <w:p w14:paraId="2D720516" w14:textId="6E1C34F9" w:rsidR="00E403D7" w:rsidRDefault="00E403D7" w:rsidP="00E403D7">
      <w:pPr>
        <w:jc w:val="center"/>
        <w:rPr>
          <w:rFonts w:cs="Arial"/>
          <w:b/>
          <w:color w:val="808080"/>
          <w:sz w:val="28"/>
          <w:szCs w:val="28"/>
        </w:rPr>
      </w:pPr>
      <w:r w:rsidRPr="00F677A7">
        <w:rPr>
          <w:rFonts w:cs="Arial"/>
          <w:b/>
          <w:color w:val="808080"/>
          <w:sz w:val="28"/>
          <w:szCs w:val="28"/>
        </w:rPr>
        <w:t>Joint Audit Committee</w:t>
      </w:r>
      <w:r>
        <w:rPr>
          <w:rFonts w:cs="Arial"/>
          <w:b/>
          <w:color w:val="808080"/>
          <w:sz w:val="28"/>
          <w:szCs w:val="28"/>
        </w:rPr>
        <w:t xml:space="preserve"> </w:t>
      </w:r>
      <w:r w:rsidR="00986120">
        <w:rPr>
          <w:rFonts w:cs="Arial"/>
          <w:b/>
          <w:color w:val="808080"/>
          <w:sz w:val="28"/>
          <w:szCs w:val="28"/>
        </w:rPr>
        <w:t>–</w:t>
      </w:r>
      <w:r>
        <w:rPr>
          <w:rFonts w:cs="Arial"/>
          <w:b/>
          <w:color w:val="808080"/>
          <w:sz w:val="28"/>
          <w:szCs w:val="28"/>
        </w:rPr>
        <w:t xml:space="preserve"> </w:t>
      </w:r>
      <w:r w:rsidR="00986120">
        <w:rPr>
          <w:rFonts w:cs="Arial"/>
          <w:b/>
          <w:color w:val="808080"/>
          <w:sz w:val="28"/>
          <w:szCs w:val="28"/>
        </w:rPr>
        <w:t xml:space="preserve">Independent Member </w:t>
      </w:r>
    </w:p>
    <w:p w14:paraId="0A39D724" w14:textId="77777777" w:rsidR="00E403D7" w:rsidRDefault="00E403D7" w:rsidP="00E403D7">
      <w:pPr>
        <w:jc w:val="center"/>
        <w:rPr>
          <w:rFonts w:cs="Arial"/>
          <w:b/>
          <w:color w:val="808080"/>
          <w:sz w:val="28"/>
          <w:szCs w:val="28"/>
        </w:rPr>
      </w:pPr>
      <w:r w:rsidRPr="00F677A7">
        <w:rPr>
          <w:rFonts w:cs="Arial"/>
          <w:b/>
          <w:color w:val="808080"/>
          <w:sz w:val="28"/>
          <w:szCs w:val="28"/>
        </w:rPr>
        <w:t xml:space="preserve">Person Specification </w:t>
      </w:r>
    </w:p>
    <w:p w14:paraId="7D7D9C5F" w14:textId="77777777" w:rsidR="00282444" w:rsidRDefault="00282444" w:rsidP="00E403D7">
      <w:pPr>
        <w:jc w:val="center"/>
        <w:rPr>
          <w:rFonts w:cs="Arial"/>
          <w:b/>
          <w:color w:val="808080"/>
          <w:sz w:val="28"/>
          <w:szCs w:val="28"/>
        </w:rPr>
      </w:pPr>
    </w:p>
    <w:p w14:paraId="7FE6F7EF" w14:textId="77777777" w:rsidR="00E403D7" w:rsidRDefault="00E403D7" w:rsidP="00E403D7">
      <w:pPr>
        <w:pStyle w:val="Title"/>
        <w:rPr>
          <w:sz w:val="16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299D0" wp14:editId="7693A27E">
                <wp:simplePos x="0" y="0"/>
                <wp:positionH relativeFrom="column">
                  <wp:align>center</wp:align>
                </wp:positionH>
                <wp:positionV relativeFrom="paragraph">
                  <wp:posOffset>-3810</wp:posOffset>
                </wp:positionV>
                <wp:extent cx="6213475" cy="0"/>
                <wp:effectExtent l="15875" t="11430" r="9525" b="17145"/>
                <wp:wrapNone/>
                <wp:docPr id="499169606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34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Straight Connector 4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spid="_x0000_s1026" strokecolor="gray" strokeweight="1.5pt" from="0,-.3pt" to="489.25pt,-.3pt" w14:anchorId="4BF38D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"/>
            </w:pict>
          </mc:Fallback>
        </mc:AlternateContent>
      </w:r>
    </w:p>
    <w:p w14:paraId="7B8A3382" w14:textId="7BD7E900" w:rsidR="00E403D7" w:rsidRDefault="00E403D7" w:rsidP="00E403D7">
      <w:pPr>
        <w:spacing w:line="360" w:lineRule="auto"/>
        <w:jc w:val="left"/>
        <w:rPr>
          <w:rFonts w:cs="Arial"/>
          <w:bCs/>
        </w:rPr>
      </w:pPr>
      <w:r w:rsidRPr="00E403D7">
        <w:rPr>
          <w:rFonts w:cs="Arial"/>
          <w:bCs/>
        </w:rPr>
        <w:t>Candidates should</w:t>
      </w:r>
      <w:r>
        <w:rPr>
          <w:rFonts w:cs="Arial"/>
          <w:bCs/>
        </w:rPr>
        <w:t xml:space="preserve"> </w:t>
      </w:r>
      <w:proofErr w:type="gramStart"/>
      <w:r>
        <w:rPr>
          <w:rFonts w:cs="Arial"/>
          <w:bCs/>
        </w:rPr>
        <w:t>give consideration to</w:t>
      </w:r>
      <w:proofErr w:type="gramEnd"/>
      <w:r>
        <w:rPr>
          <w:rFonts w:cs="Arial"/>
          <w:bCs/>
        </w:rPr>
        <w:t xml:space="preserve"> how they could demonstrate the essential and desirable competencies of the role of Independent Member within their application. For example</w:t>
      </w:r>
      <w:r w:rsidR="001C0D27">
        <w:rPr>
          <w:rFonts w:cs="Arial"/>
          <w:bCs/>
        </w:rPr>
        <w:t>:</w:t>
      </w:r>
    </w:p>
    <w:p w14:paraId="297E70BF" w14:textId="6555B780" w:rsidR="00E403D7" w:rsidRDefault="00E403D7" w:rsidP="00E403D7">
      <w:pPr>
        <w:spacing w:line="360" w:lineRule="auto"/>
        <w:jc w:val="left"/>
      </w:pPr>
      <w:r w:rsidRPr="004E3797">
        <w:rPr>
          <w:b/>
        </w:rPr>
        <w:t>Communicate effectively</w:t>
      </w:r>
      <w:r w:rsidRPr="004E3797">
        <w:t xml:space="preserve"> – candidates could consider including experience of giving talks or making presentations, examples of negotiating a successful outcome or representing the views of others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"/>
        <w:gridCol w:w="2324"/>
        <w:gridCol w:w="5854"/>
      </w:tblGrid>
      <w:tr w:rsidR="00E403D7" w14:paraId="328C9230" w14:textId="77777777" w:rsidTr="5E0DAE56">
        <w:tc>
          <w:tcPr>
            <w:tcW w:w="838" w:type="dxa"/>
          </w:tcPr>
          <w:p w14:paraId="1089D720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130EA891" w14:textId="55C74A88" w:rsidR="00E403D7" w:rsidRPr="00E403D7" w:rsidRDefault="00E403D7" w:rsidP="00E403D7">
            <w:pPr>
              <w:spacing w:line="360" w:lineRule="auto"/>
              <w:jc w:val="left"/>
              <w:rPr>
                <w:rFonts w:cs="Arial"/>
                <w:b/>
              </w:rPr>
            </w:pPr>
            <w:r w:rsidRPr="00E403D7">
              <w:rPr>
                <w:rFonts w:cs="Arial"/>
                <w:b/>
              </w:rPr>
              <w:t>CRITERION</w:t>
            </w:r>
          </w:p>
        </w:tc>
        <w:tc>
          <w:tcPr>
            <w:tcW w:w="5854" w:type="dxa"/>
          </w:tcPr>
          <w:p w14:paraId="34657029" w14:textId="4C8ABF0F" w:rsidR="00E403D7" w:rsidRPr="00E403D7" w:rsidRDefault="00E403D7" w:rsidP="00E403D7">
            <w:pPr>
              <w:spacing w:line="360" w:lineRule="auto"/>
              <w:jc w:val="left"/>
              <w:rPr>
                <w:rFonts w:cs="Arial"/>
                <w:b/>
              </w:rPr>
            </w:pPr>
            <w:r w:rsidRPr="00E403D7">
              <w:rPr>
                <w:rFonts w:cs="Arial"/>
                <w:b/>
              </w:rPr>
              <w:t>COMPETENCY</w:t>
            </w:r>
          </w:p>
        </w:tc>
      </w:tr>
      <w:tr w:rsidR="00E403D7" w14:paraId="1B53B194" w14:textId="77777777" w:rsidTr="00986120">
        <w:tc>
          <w:tcPr>
            <w:tcW w:w="838" w:type="dxa"/>
            <w:vMerge w:val="restart"/>
            <w:textDirection w:val="btLr"/>
            <w:vAlign w:val="center"/>
          </w:tcPr>
          <w:p w14:paraId="3A3A69D6" w14:textId="7F2C9F20" w:rsidR="603768FF" w:rsidRPr="00986120" w:rsidRDefault="603768FF" w:rsidP="00986120">
            <w:pPr>
              <w:spacing w:line="360" w:lineRule="auto"/>
              <w:ind w:left="113" w:right="113"/>
              <w:jc w:val="center"/>
              <w:rPr>
                <w:rFonts w:cs="Arial"/>
                <w:b/>
              </w:rPr>
            </w:pPr>
            <w:r w:rsidRPr="00986120">
              <w:rPr>
                <w:rFonts w:cs="Arial"/>
                <w:b/>
              </w:rPr>
              <w:t>ESSENTIAL</w:t>
            </w:r>
          </w:p>
        </w:tc>
        <w:tc>
          <w:tcPr>
            <w:tcW w:w="2324" w:type="dxa"/>
          </w:tcPr>
          <w:p w14:paraId="5352DDD5" w14:textId="2C011FD2" w:rsidR="00E403D7" w:rsidRPr="006D6083" w:rsidRDefault="00E403D7" w:rsidP="001C0D27">
            <w:pPr>
              <w:spacing w:line="360" w:lineRule="auto"/>
              <w:jc w:val="left"/>
              <w:rPr>
                <w:rFonts w:cs="Arial"/>
                <w:bCs/>
              </w:rPr>
            </w:pPr>
            <w:r w:rsidRPr="006D6083">
              <w:rPr>
                <w:rFonts w:cs="Arial"/>
                <w:bCs/>
              </w:rPr>
              <w:t>Strategic thinking</w:t>
            </w:r>
          </w:p>
        </w:tc>
        <w:tc>
          <w:tcPr>
            <w:tcW w:w="5854" w:type="dxa"/>
          </w:tcPr>
          <w:p w14:paraId="2D150AFF" w14:textId="2249788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 w:rsidRPr="00C761D4">
              <w:rPr>
                <w:rFonts w:cs="Arial"/>
                <w:lang w:eastAsia="en-GB"/>
              </w:rPr>
              <w:t>Breadth of vision, the ability to rise above the detail, sees problems and issues from a wider, forward-looking perspective. Bring experience and best practice from other organisations</w:t>
            </w:r>
            <w:r>
              <w:rPr>
                <w:rFonts w:cs="Arial"/>
                <w:lang w:eastAsia="en-GB"/>
              </w:rPr>
              <w:t>.</w:t>
            </w:r>
          </w:p>
        </w:tc>
      </w:tr>
      <w:tr w:rsidR="00E403D7" w14:paraId="4930E1D1" w14:textId="77777777" w:rsidTr="5E0DAE56">
        <w:tc>
          <w:tcPr>
            <w:tcW w:w="838" w:type="dxa"/>
            <w:vMerge/>
          </w:tcPr>
          <w:p w14:paraId="74D0458B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7508C9F9" w14:textId="6995B22C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Audit activity and risk management</w:t>
            </w:r>
          </w:p>
        </w:tc>
        <w:tc>
          <w:tcPr>
            <w:tcW w:w="5854" w:type="dxa"/>
          </w:tcPr>
          <w:p w14:paraId="6D39459F" w14:textId="1FABAF34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 w:rsidRPr="00C761D4">
              <w:rPr>
                <w:rFonts w:cs="Arial"/>
                <w:lang w:eastAsia="en-GB"/>
              </w:rPr>
              <w:t xml:space="preserve">Experience of conducting or reviewing audit activity. A good understanding of the roles of Internal and External Audit. Understanding and experience of assessing organisational risk and implementing measures and controls to manage risk.  </w:t>
            </w:r>
          </w:p>
        </w:tc>
      </w:tr>
      <w:tr w:rsidR="00E403D7" w14:paraId="2CD07D58" w14:textId="77777777" w:rsidTr="5E0DAE56">
        <w:tc>
          <w:tcPr>
            <w:tcW w:w="838" w:type="dxa"/>
            <w:vMerge/>
          </w:tcPr>
          <w:p w14:paraId="71315299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0C3AA13C" w14:textId="312A7372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Able to scrutinise/challenge</w:t>
            </w:r>
          </w:p>
        </w:tc>
        <w:tc>
          <w:tcPr>
            <w:tcW w:w="5854" w:type="dxa"/>
          </w:tcPr>
          <w:p w14:paraId="404832C5" w14:textId="31F0DF69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Ability to rigorously scrutinise and challenge constructively, use appropriate data, evidence and resources</w:t>
            </w:r>
          </w:p>
        </w:tc>
      </w:tr>
      <w:tr w:rsidR="00E403D7" w14:paraId="384D3A4B" w14:textId="77777777" w:rsidTr="5E0DAE56">
        <w:tc>
          <w:tcPr>
            <w:tcW w:w="838" w:type="dxa"/>
            <w:vMerge/>
          </w:tcPr>
          <w:p w14:paraId="099D6B53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772B173B" w14:textId="27D16005" w:rsidR="00E403D7" w:rsidRDefault="00267139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Financial information and Value for Money</w:t>
            </w:r>
          </w:p>
        </w:tc>
        <w:tc>
          <w:tcPr>
            <w:tcW w:w="5854" w:type="dxa"/>
          </w:tcPr>
          <w:p w14:paraId="4B272898" w14:textId="366C5D3B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Ability to interpret and question complex written material, including financial and statistical information, performance measures, identifies salient points</w:t>
            </w:r>
            <w:r w:rsidR="00187BF8">
              <w:rPr>
                <w:rFonts w:cs="Arial"/>
                <w:lang w:eastAsia="en-GB"/>
              </w:rPr>
              <w:t xml:space="preserve"> and of counter fraud and control measures</w:t>
            </w:r>
            <w:r>
              <w:rPr>
                <w:rFonts w:cs="Arial"/>
                <w:lang w:eastAsia="en-GB"/>
              </w:rPr>
              <w:t>.</w:t>
            </w:r>
          </w:p>
        </w:tc>
      </w:tr>
      <w:tr w:rsidR="00E403D7" w14:paraId="2F815575" w14:textId="77777777" w:rsidTr="5E0DAE56">
        <w:tc>
          <w:tcPr>
            <w:tcW w:w="838" w:type="dxa"/>
            <w:vMerge/>
          </w:tcPr>
          <w:p w14:paraId="5F44A86B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67FDFE1D" w14:textId="58131968" w:rsidR="00E403D7" w:rsidRDefault="00315244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Assurance mechanisms</w:t>
            </w:r>
          </w:p>
        </w:tc>
        <w:tc>
          <w:tcPr>
            <w:tcW w:w="5854" w:type="dxa"/>
          </w:tcPr>
          <w:p w14:paraId="160A984C" w14:textId="6C5B2C9C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 xml:space="preserve">To understand </w:t>
            </w:r>
            <w:r w:rsidR="00315244">
              <w:rPr>
                <w:rFonts w:cs="Arial"/>
                <w:lang w:eastAsia="en-GB"/>
              </w:rPr>
              <w:t>how you will be assured by governance processes and</w:t>
            </w:r>
            <w:r w:rsidR="004052C2">
              <w:rPr>
                <w:rFonts w:cs="Arial"/>
                <w:lang w:eastAsia="en-GB"/>
              </w:rPr>
              <w:t xml:space="preserve"> be able to share your</w:t>
            </w:r>
            <w:r w:rsidR="00315244">
              <w:rPr>
                <w:rFonts w:cs="Arial"/>
                <w:lang w:eastAsia="en-GB"/>
              </w:rPr>
              <w:t xml:space="preserve"> knowledge of best practice in organisational</w:t>
            </w:r>
            <w:r w:rsidR="004052C2">
              <w:rPr>
                <w:rFonts w:cs="Arial"/>
                <w:lang w:eastAsia="en-GB"/>
              </w:rPr>
              <w:t xml:space="preserve"> </w:t>
            </w:r>
            <w:r w:rsidR="004052C2">
              <w:rPr>
                <w:rFonts w:cs="Arial"/>
                <w:lang w:eastAsia="en-GB"/>
              </w:rPr>
              <w:lastRenderedPageBreak/>
              <w:t>assurance in areas such as Cyber risk and assurance.</w:t>
            </w:r>
          </w:p>
        </w:tc>
      </w:tr>
      <w:tr w:rsidR="00E403D7" w14:paraId="6C97A0BF" w14:textId="77777777" w:rsidTr="5E0DAE56">
        <w:tc>
          <w:tcPr>
            <w:tcW w:w="838" w:type="dxa"/>
          </w:tcPr>
          <w:p w14:paraId="63E3B52C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31AA3B97" w14:textId="78946BD0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 w:rsidRPr="00E403D7">
              <w:rPr>
                <w:rFonts w:cs="Arial"/>
                <w:b/>
              </w:rPr>
              <w:t>CRITERION</w:t>
            </w:r>
          </w:p>
        </w:tc>
        <w:tc>
          <w:tcPr>
            <w:tcW w:w="5854" w:type="dxa"/>
          </w:tcPr>
          <w:p w14:paraId="6ABCEB31" w14:textId="70F90F8F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E403D7">
              <w:rPr>
                <w:rFonts w:cs="Arial"/>
                <w:b/>
              </w:rPr>
              <w:t>COMPETENCY</w:t>
            </w:r>
          </w:p>
        </w:tc>
      </w:tr>
      <w:tr w:rsidR="00E403D7" w14:paraId="7D3B8EE9" w14:textId="77777777" w:rsidTr="5E0DAE56">
        <w:tc>
          <w:tcPr>
            <w:tcW w:w="838" w:type="dxa"/>
            <w:vMerge w:val="restart"/>
            <w:textDirection w:val="btLr"/>
          </w:tcPr>
          <w:p w14:paraId="651FFE2C" w14:textId="77777777" w:rsidR="00E403D7" w:rsidRPr="00E403D7" w:rsidRDefault="00E403D7" w:rsidP="00E403D7">
            <w:pPr>
              <w:spacing w:line="360" w:lineRule="auto"/>
              <w:ind w:left="113" w:right="113"/>
              <w:jc w:val="center"/>
              <w:rPr>
                <w:rFonts w:cs="Arial"/>
                <w:b/>
              </w:rPr>
            </w:pPr>
            <w:r w:rsidRPr="00E403D7">
              <w:rPr>
                <w:rFonts w:cs="Arial"/>
                <w:b/>
              </w:rPr>
              <w:t>ELIGIBILITY</w:t>
            </w:r>
          </w:p>
          <w:p w14:paraId="3ED61DB9" w14:textId="246D597E" w:rsidR="00E403D7" w:rsidRPr="00E403D7" w:rsidRDefault="00E403D7" w:rsidP="00E403D7">
            <w:pPr>
              <w:spacing w:line="360" w:lineRule="auto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2324" w:type="dxa"/>
          </w:tcPr>
          <w:p w14:paraId="373F10A8" w14:textId="5582039E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Availability</w:t>
            </w:r>
          </w:p>
        </w:tc>
        <w:tc>
          <w:tcPr>
            <w:tcW w:w="5854" w:type="dxa"/>
          </w:tcPr>
          <w:p w14:paraId="096EDDB1" w14:textId="1FA2AAEB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Members 6 days per year (approx.)</w:t>
            </w:r>
          </w:p>
        </w:tc>
      </w:tr>
      <w:tr w:rsidR="00E403D7" w14:paraId="4F55C691" w14:textId="77777777" w:rsidTr="5E0DAE56">
        <w:tc>
          <w:tcPr>
            <w:tcW w:w="838" w:type="dxa"/>
            <w:vMerge/>
          </w:tcPr>
          <w:p w14:paraId="013CA845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0F100210" w14:textId="1620F9B2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Independent</w:t>
            </w:r>
          </w:p>
        </w:tc>
        <w:tc>
          <w:tcPr>
            <w:tcW w:w="5854" w:type="dxa"/>
          </w:tcPr>
          <w:p w14:paraId="742BCC9E" w14:textId="0589F45E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Satisfy the eligibility criteria (see Disqualifications).</w:t>
            </w:r>
          </w:p>
        </w:tc>
      </w:tr>
      <w:tr w:rsidR="00E403D7" w14:paraId="76C26D8D" w14:textId="77777777" w:rsidTr="5E0DAE56">
        <w:tc>
          <w:tcPr>
            <w:tcW w:w="838" w:type="dxa"/>
            <w:vMerge/>
          </w:tcPr>
          <w:p w14:paraId="0EB5D873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713D5B43" w14:textId="1E7DC414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Willing to adhere to Nolan principles</w:t>
            </w:r>
          </w:p>
        </w:tc>
        <w:tc>
          <w:tcPr>
            <w:tcW w:w="5854" w:type="dxa"/>
          </w:tcPr>
          <w:p w14:paraId="59E30EFA" w14:textId="0F9F3DC9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Willing to undertake the role with selflessness, integrity, objectivity, openness, honesty and leadership</w:t>
            </w:r>
            <w:r>
              <w:rPr>
                <w:rFonts w:cs="Arial"/>
                <w:lang w:eastAsia="en-GB"/>
              </w:rPr>
              <w:t>.</w:t>
            </w:r>
          </w:p>
        </w:tc>
      </w:tr>
    </w:tbl>
    <w:p w14:paraId="1DCF332B" w14:textId="77777777" w:rsidR="00E403D7" w:rsidRPr="00E403D7" w:rsidRDefault="00E403D7" w:rsidP="00E403D7">
      <w:pPr>
        <w:spacing w:line="360" w:lineRule="auto"/>
        <w:jc w:val="left"/>
        <w:rPr>
          <w:rFonts w:cs="Arial"/>
          <w:bCs/>
        </w:rPr>
      </w:pPr>
    </w:p>
    <w:sectPr w:rsidR="00E403D7" w:rsidRPr="00E403D7" w:rsidSect="00D56EB3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2BF31" w14:textId="77777777" w:rsidR="007773F3" w:rsidRDefault="007773F3" w:rsidP="00D56EB3">
      <w:r>
        <w:separator/>
      </w:r>
    </w:p>
  </w:endnote>
  <w:endnote w:type="continuationSeparator" w:id="0">
    <w:p w14:paraId="1C34CF04" w14:textId="77777777" w:rsidR="007773F3" w:rsidRDefault="007773F3" w:rsidP="00D5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34A7" w14:textId="77777777" w:rsidR="007773F3" w:rsidRDefault="007773F3" w:rsidP="00D56EB3">
      <w:r>
        <w:separator/>
      </w:r>
    </w:p>
  </w:footnote>
  <w:footnote w:type="continuationSeparator" w:id="0">
    <w:p w14:paraId="1BBBC003" w14:textId="77777777" w:rsidR="007773F3" w:rsidRDefault="007773F3" w:rsidP="00D5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6919" w14:textId="36197141" w:rsidR="00282444" w:rsidRDefault="00C769E4" w:rsidP="00282444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4BF178" wp14:editId="44F45B4D">
          <wp:simplePos x="0" y="0"/>
          <wp:positionH relativeFrom="margin">
            <wp:posOffset>-276225</wp:posOffset>
          </wp:positionH>
          <wp:positionV relativeFrom="margin">
            <wp:posOffset>-457200</wp:posOffset>
          </wp:positionV>
          <wp:extent cx="1630045" cy="1209675"/>
          <wp:effectExtent l="0" t="0" r="8255" b="9525"/>
          <wp:wrapSquare wrapText="bothSides"/>
          <wp:docPr id="8361839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wacimagecontainer"/>
        <w:rFonts w:ascii="Segoe UI" w:eastAsiaTheme="majorEastAsia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9264" behindDoc="0" locked="0" layoutInCell="1" allowOverlap="1" wp14:anchorId="417B4031" wp14:editId="337DEC91">
          <wp:simplePos x="0" y="0"/>
          <wp:positionH relativeFrom="margin">
            <wp:posOffset>5112385</wp:posOffset>
          </wp:positionH>
          <wp:positionV relativeFrom="margin">
            <wp:posOffset>-609600</wp:posOffset>
          </wp:positionV>
          <wp:extent cx="984250" cy="1479550"/>
          <wp:effectExtent l="0" t="0" r="6350" b="6350"/>
          <wp:wrapSquare wrapText="bothSides"/>
          <wp:docPr id="1010736071" name="Picture 1" descr="A logo of a police offic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of a police offic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147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43F863" w14:textId="35BA9087" w:rsidR="00D56EB3" w:rsidRDefault="00D56E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D7"/>
    <w:rsid w:val="000B4107"/>
    <w:rsid w:val="00187BF8"/>
    <w:rsid w:val="001C0D27"/>
    <w:rsid w:val="00214771"/>
    <w:rsid w:val="002467EF"/>
    <w:rsid w:val="00267139"/>
    <w:rsid w:val="00282444"/>
    <w:rsid w:val="00315244"/>
    <w:rsid w:val="00391DFF"/>
    <w:rsid w:val="003D65D9"/>
    <w:rsid w:val="004052C2"/>
    <w:rsid w:val="004A39E0"/>
    <w:rsid w:val="006D6083"/>
    <w:rsid w:val="007773F3"/>
    <w:rsid w:val="008E1397"/>
    <w:rsid w:val="00986120"/>
    <w:rsid w:val="009E40A1"/>
    <w:rsid w:val="00C769E4"/>
    <w:rsid w:val="00D56EB3"/>
    <w:rsid w:val="00E403D7"/>
    <w:rsid w:val="00E8303C"/>
    <w:rsid w:val="16EF8E8E"/>
    <w:rsid w:val="5E0DAE56"/>
    <w:rsid w:val="6037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B3D84"/>
  <w15:chartTrackingRefBased/>
  <w15:docId w15:val="{FD6E87E1-FDE9-4E7E-9F39-7B520AE5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3D7"/>
    <w:pPr>
      <w:spacing w:after="0" w:line="240" w:lineRule="auto"/>
      <w:jc w:val="both"/>
    </w:pPr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403D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3D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3D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3D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3D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3D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3D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3D7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3D7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3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3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3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3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3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3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3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403D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0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3D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03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3D7"/>
    <w:pPr>
      <w:spacing w:before="160" w:after="160" w:line="259" w:lineRule="auto"/>
      <w:jc w:val="center"/>
    </w:pPr>
    <w:rPr>
      <w:rFonts w:eastAsiaTheme="minorHAnsi" w:cs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0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3D7"/>
    <w:pPr>
      <w:spacing w:after="160" w:line="259" w:lineRule="auto"/>
      <w:ind w:left="720"/>
      <w:contextualSpacing/>
      <w:jc w:val="left"/>
    </w:pPr>
    <w:rPr>
      <w:rFonts w:eastAsiaTheme="minorHAnsi" w:cs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0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="Arial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3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3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6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EB3"/>
    <w:rPr>
      <w:rFonts w:eastAsia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6E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EB3"/>
    <w:rPr>
      <w:rFonts w:eastAsia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282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1BC61EC1A5C1AF4682E8898CE0815103" ma:contentTypeVersion="8" ma:contentTypeDescription="Create a new document." ma:contentTypeScope="" ma:versionID="26bd0b81e308ac47f859704f5aafc4f7">
  <xsd:schema xmlns:xsd="http://www.w3.org/2001/XMLSchema" xmlns:xs="http://www.w3.org/2001/XMLSchema" xmlns:p="http://schemas.microsoft.com/office/2006/metadata/properties" xmlns:ns2="571d15f4-6d8c-479e-a5d1-fa72d267e3a2" xmlns:ns3="68d9f1b1-47d3-4d60-a312-eee91a29b115" targetNamespace="http://schemas.microsoft.com/office/2006/metadata/properties" ma:root="true" ma:fieldsID="eb7ed279b22480e5cc5869fc35473b3f" ns2:_="" ns3:_="">
    <xsd:import namespace="571d15f4-6d8c-479e-a5d1-fa72d267e3a2"/>
    <xsd:import namespace="68d9f1b1-47d3-4d60-a312-eee91a29b1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3a6b3be157f4ec9bc0543888380eb55" minOccurs="0"/>
                <xsd:element ref="ns2:TaxCatchAll" minOccurs="0"/>
                <xsd:element ref="ns2:TaxCatchAllLabel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5f4-6d8c-479e-a5d1-fa72d267e3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3a6b3be157f4ec9bc0543888380eb55" ma:index="11" nillable="true" ma:taxonomy="true" ma:internalName="n3a6b3be157f4ec9bc0543888380eb55" ma:taxonomyFieldName="ForceDepartment" ma:displayName="Department" ma:fieldId="{73a6b3be-157f-4ec9-bc05-43888380eb55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7acd2c9-0344-48cc-b7b0-c4af4feaa565}" ma:internalName="TaxCatchAll" ma:showField="CatchAllData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7acd2c9-0344-48cc-b7b0-c4af4feaa565}" ma:internalName="TaxCatchAllLabel" ma:readOnly="true" ma:showField="CatchAllDataLabel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9f1b1-47d3-4d60-a312-eee91a29b115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a6b3be157f4ec9bc0543888380eb55 xmlns="571d15f4-6d8c-479e-a5d1-fa72d267e3a2">
      <Terms xmlns="http://schemas.microsoft.com/office/infopath/2007/PartnerControls"/>
    </n3a6b3be157f4ec9bc0543888380eb55>
    <TaxCatchAll xmlns="571d15f4-6d8c-479e-a5d1-fa72d267e3a2" xsi:nil="true"/>
    <_dlc_DocId xmlns="571d15f4-6d8c-479e-a5d1-fa72d267e3a2">TR6Q6QVHP4W5-1909172897-71101</_dlc_DocId>
    <_dlc_DocIdUrl xmlns="571d15f4-6d8c-479e-a5d1-fa72d267e3a2">
      <Url>https://bchpolice.sharepoint.com/sites/CambsOPCC/_layouts/15/DocIdRedir.aspx?ID=TR6Q6QVHP4W5-1909172897-71101</Url>
      <Description>TR6Q6QVHP4W5-1909172897-71101</Description>
    </_dlc_DocIdUrl>
  </documentManagement>
</p:properties>
</file>

<file path=customXml/itemProps1.xml><?xml version="1.0" encoding="utf-8"?>
<ds:datastoreItem xmlns:ds="http://schemas.openxmlformats.org/officeDocument/2006/customXml" ds:itemID="{7FB7BE71-D322-45F1-838D-12DECBE98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d15f4-6d8c-479e-a5d1-fa72d267e3a2"/>
    <ds:schemaRef ds:uri="68d9f1b1-47d3-4d60-a312-eee91a29b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49442B-0B7E-4FF9-B915-D52980C625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76CA0F-D864-44EB-ACCB-EF413E422B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FD2B98-9DFF-4072-A840-1035B697CC3E}">
  <ds:schemaRefs>
    <ds:schemaRef ds:uri="http://schemas.microsoft.com/office/2006/metadata/properties"/>
    <ds:schemaRef ds:uri="http://schemas.microsoft.com/office/infopath/2007/PartnerControls"/>
    <ds:schemaRef ds:uri="571d15f4-6d8c-479e-a5d1-fa72d267e3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LEVERSHA, Nancy 8122</dc:creator>
  <cp:keywords/>
  <dc:description/>
  <cp:lastModifiedBy>MURFITT, Charlie 3058 &amp; 4101</cp:lastModifiedBy>
  <cp:revision>15</cp:revision>
  <dcterms:created xsi:type="dcterms:W3CDTF">2024-12-23T15:08:00Z</dcterms:created>
  <dcterms:modified xsi:type="dcterms:W3CDTF">2026-08-13T11:58:00Z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5aee8-5735-4353-85b0-06b0f114040f_Enabled">
    <vt:lpwstr>true</vt:lpwstr>
  </property>
  <property fmtid="{D5CDD505-2E9C-101B-9397-08002B2CF9AE}" pid="3" name="MSIP_Label_b8b5aee8-5735-4353-85b0-06b0f114040f_SetDate">
    <vt:lpwstr>2024-12-23T15:22:29Z</vt:lpwstr>
  </property>
  <property fmtid="{D5CDD505-2E9C-101B-9397-08002B2CF9AE}" pid="4" name="MSIP_Label_b8b5aee8-5735-4353-85b0-06b0f114040f_Method">
    <vt:lpwstr>Standard</vt:lpwstr>
  </property>
  <property fmtid="{D5CDD505-2E9C-101B-9397-08002B2CF9AE}" pid="5" name="MSIP_Label_b8b5aee8-5735-4353-85b0-06b0f114040f_Name">
    <vt:lpwstr>b8b5aee8-5735-4353-85b0-06b0f114040f</vt:lpwstr>
  </property>
  <property fmtid="{D5CDD505-2E9C-101B-9397-08002B2CF9AE}" pid="6" name="MSIP_Label_b8b5aee8-5735-4353-85b0-06b0f114040f_SiteId">
    <vt:lpwstr>a3c59d1b-b8f1-4299-9d6a-39ad8f570422</vt:lpwstr>
  </property>
  <property fmtid="{D5CDD505-2E9C-101B-9397-08002B2CF9AE}" pid="7" name="MSIP_Label_b8b5aee8-5735-4353-85b0-06b0f114040f_ActionId">
    <vt:lpwstr>54fbb44c-2f7a-40a3-baa0-77a6a3c502ce</vt:lpwstr>
  </property>
  <property fmtid="{D5CDD505-2E9C-101B-9397-08002B2CF9AE}" pid="8" name="MSIP_Label_b8b5aee8-5735-4353-85b0-06b0f114040f_ContentBits">
    <vt:lpwstr>0</vt:lpwstr>
  </property>
  <property fmtid="{D5CDD505-2E9C-101B-9397-08002B2CF9AE}" pid="9" name="ContentTypeId">
    <vt:lpwstr>0x010100F27C9619FA46FE41A4759CAFBE5D734A001BC61EC1A5C1AF4682E8898CE0815103</vt:lpwstr>
  </property>
  <property fmtid="{D5CDD505-2E9C-101B-9397-08002B2CF9AE}" pid="10" name="_dlc_DocIdItemGuid">
    <vt:lpwstr>3ada6281-5829-47cd-a9a7-95c5497f82c3</vt:lpwstr>
  </property>
  <property fmtid="{D5CDD505-2E9C-101B-9397-08002B2CF9AE}" pid="11" name="MediaServiceImageTags">
    <vt:lpwstr/>
  </property>
  <property fmtid="{D5CDD505-2E9C-101B-9397-08002B2CF9AE}" pid="12" name="ForceDepartment">
    <vt:lpwstr/>
  </property>
  <property fmtid="{D5CDD505-2E9C-101B-9397-08002B2CF9AE}" pid="13" name="lcf76f155ced4ddcb4097134ff3c332f">
    <vt:lpwstr/>
  </property>
</Properties>
</file>